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 xml:space="preserve">Муниципальное </w:t>
      </w:r>
      <w:proofErr w:type="gramStart"/>
      <w:r w:rsidR="00F77231" w:rsidRPr="006A3177">
        <w:rPr>
          <w:b/>
          <w:bCs/>
          <w:sz w:val="32"/>
          <w:szCs w:val="32"/>
        </w:rPr>
        <w:t xml:space="preserve">бюджетное </w:t>
      </w:r>
      <w:r w:rsidR="00F77231">
        <w:rPr>
          <w:b/>
          <w:bCs/>
          <w:sz w:val="32"/>
          <w:szCs w:val="32"/>
        </w:rPr>
        <w:t xml:space="preserve"> </w:t>
      </w:r>
      <w:r w:rsidRPr="006A3177">
        <w:rPr>
          <w:b/>
          <w:bCs/>
          <w:sz w:val="32"/>
          <w:szCs w:val="32"/>
        </w:rPr>
        <w:t>общеобразовательное</w:t>
      </w:r>
      <w:proofErr w:type="gramEnd"/>
      <w:r w:rsidRPr="006A3177">
        <w:rPr>
          <w:b/>
          <w:bCs/>
          <w:sz w:val="32"/>
          <w:szCs w:val="32"/>
        </w:rPr>
        <w:t xml:space="preserve"> учреждение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«</w:t>
      </w:r>
      <w:r w:rsidR="00F77231">
        <w:rPr>
          <w:b/>
          <w:bCs/>
          <w:sz w:val="32"/>
          <w:szCs w:val="32"/>
        </w:rPr>
        <w:t xml:space="preserve">Советская </w:t>
      </w:r>
      <w:proofErr w:type="spellStart"/>
      <w:r w:rsidR="00F77231">
        <w:rPr>
          <w:b/>
          <w:bCs/>
          <w:sz w:val="32"/>
          <w:szCs w:val="32"/>
        </w:rPr>
        <w:t>сош</w:t>
      </w:r>
      <w:proofErr w:type="spellEnd"/>
      <w:r w:rsidRPr="006A3177">
        <w:rPr>
          <w:b/>
          <w:bCs/>
          <w:sz w:val="32"/>
          <w:szCs w:val="32"/>
        </w:rPr>
        <w:t>»</w:t>
      </w:r>
    </w:p>
    <w:p w:rsidR="00CF19C2" w:rsidRDefault="00F77231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F77231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F77231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F77231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F77231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F77231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F7723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F7723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F77231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F772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F7723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7723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F77231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F7723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F7723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F7723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7723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F77231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</w:t>
            </w:r>
            <w:r>
              <w:rPr>
                <w:sz w:val="24"/>
              </w:rPr>
              <w:t>тельной</w:t>
            </w:r>
          </w:p>
          <w:p w:rsidR="00CF19C2" w:rsidRDefault="00F772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F7723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</w:t>
            </w:r>
            <w:r>
              <w:rPr>
                <w:sz w:val="24"/>
              </w:rPr>
              <w:t>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F7723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</w:t>
            </w:r>
            <w:r>
              <w:rPr>
                <w:sz w:val="24"/>
              </w:rPr>
              <w:t>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F77231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F7723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7723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CF19C2" w:rsidRDefault="00F7723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F19C2" w:rsidRDefault="00F7723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</w:t>
            </w:r>
            <w:r>
              <w:rPr>
                <w:sz w:val="24"/>
              </w:rPr>
              <w:t>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CF19C2" w:rsidRDefault="00F7723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</w:t>
            </w:r>
            <w:r>
              <w:rPr>
                <w:sz w:val="24"/>
              </w:rPr>
              <w:t>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F19C2" w:rsidRDefault="00F7723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CF19C2" w:rsidRDefault="00F7723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19C2" w:rsidRDefault="00F7723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z w:val="24"/>
              </w:rPr>
              <w:t>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CF19C2" w:rsidRDefault="00F7723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CF19C2" w:rsidRDefault="00F7723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CF19C2" w:rsidRDefault="00F77231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CF19C2" w:rsidRDefault="00F7723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7723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F77231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F7723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F7723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F7723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</w:t>
            </w:r>
            <w:r>
              <w:rPr>
                <w:sz w:val="24"/>
              </w:rPr>
              <w:t>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F7723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оценке своих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F77231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F77231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F7723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</w:t>
            </w:r>
            <w:r>
              <w:rPr>
                <w:sz w:val="24"/>
              </w:rPr>
              <w:t>енциации.</w:t>
            </w:r>
          </w:p>
          <w:p w:rsidR="00CF19C2" w:rsidRDefault="00F77231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F77231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F77231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CF19C2" w:rsidRDefault="00F7723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F7723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</w:t>
            </w:r>
            <w:r>
              <w:rPr>
                <w:sz w:val="24"/>
              </w:rPr>
              <w:t>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F772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F7723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</w:t>
            </w:r>
            <w:r>
              <w:rPr>
                <w:sz w:val="24"/>
              </w:rPr>
              <w:t>зования:</w:t>
            </w:r>
          </w:p>
          <w:p w:rsidR="00CF19C2" w:rsidRDefault="00F77231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F77231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F77231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F77231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 xml:space="preserve">Модуль №6 </w:t>
            </w:r>
            <w:r>
              <w:rPr>
                <w:sz w:val="24"/>
              </w:rPr>
              <w:t>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F77231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F77231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F77231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F7723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формирования практических навыков в области военной </w:t>
            </w:r>
            <w:r>
              <w:rPr>
                <w:sz w:val="24"/>
              </w:rPr>
              <w:t>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пунктах» организуются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551"/>
        </w:trPr>
        <w:tc>
          <w:tcPr>
            <w:tcW w:w="2548" w:type="dxa"/>
          </w:tcPr>
          <w:p w:rsidR="00CF19C2" w:rsidRDefault="00F77231">
            <w:pPr>
              <w:pStyle w:val="TableParagraph"/>
              <w:spacing w:before="13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(французскому)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CF19C2" w:rsidRDefault="00F7723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45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государственном образовательном стандарте среднего общего образования (Приказ Министерства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науки Российской Федерации от 17.05.2012 № 413 с изменениями, внесёнными </w:t>
            </w:r>
            <w:r>
              <w:rPr>
                <w:sz w:val="24"/>
              </w:rPr>
              <w:t>приказами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науки Российской Федерации от 29.12.2014 № 1645, от 31.12.2015 № 1578, от 29.06.2017 № 613,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 Министерства просвещения Российской Федерации от 24.09.2020 № 519, от 11.12.2020 № 712,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z w:val="24"/>
              </w:rPr>
              <w:t>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учебно-методического объединения по общему образованию (Протокол от 28.06.2016 № 2/16),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</w:t>
            </w:r>
            <w:r>
              <w:rPr>
                <w:sz w:val="24"/>
              </w:rPr>
              <w:t>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(французскому)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(одобрено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12.04.2021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CF19C2" w:rsidRDefault="00F7723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1/21),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F7723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ФУМО по общему образованию протокол 8/22 от 14.10.2022 г.), </w:t>
            </w:r>
            <w:r>
              <w:rPr>
                <w:sz w:val="24"/>
              </w:rPr>
              <w:t>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с ФГОС СОО 2021 г, УМК «Французский в перспективе» авторов: </w:t>
            </w:r>
            <w:proofErr w:type="spellStart"/>
            <w:r>
              <w:rPr>
                <w:sz w:val="24"/>
              </w:rPr>
              <w:t>Бубнова</w:t>
            </w:r>
            <w:proofErr w:type="spellEnd"/>
            <w:r>
              <w:rPr>
                <w:sz w:val="24"/>
              </w:rPr>
              <w:t xml:space="preserve"> Г.И.,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Тарасова А.Н., </w:t>
            </w:r>
            <w:proofErr w:type="spellStart"/>
            <w:r>
              <w:rPr>
                <w:sz w:val="24"/>
              </w:rPr>
              <w:t>Лонэ</w:t>
            </w:r>
            <w:proofErr w:type="spellEnd"/>
            <w:r>
              <w:rPr>
                <w:sz w:val="24"/>
              </w:rPr>
              <w:t xml:space="preserve"> Э. (</w:t>
            </w:r>
            <w:r>
              <w:rPr>
                <w:i/>
                <w:sz w:val="24"/>
              </w:rPr>
              <w:t>1.1.3.3.3.1.</w:t>
            </w:r>
            <w:r>
              <w:rPr>
                <w:i/>
                <w:sz w:val="24"/>
              </w:rPr>
              <w:t>1- 1.1.3.3.3.1.2.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CF19C2" w:rsidRDefault="00F77231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нацелена на реализацию личностно ориентированного подхода к обучению французскому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способности, формирует образованную личность, уважающую традиции родной и иноязычной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 средней школе пла</w:t>
            </w:r>
            <w:r>
              <w:rPr>
                <w:sz w:val="24"/>
              </w:rPr>
              <w:t>нируется достижение учащимися 11 класса уровня подготовки по французскому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В1+/В2.</w:t>
            </w:r>
          </w:p>
          <w:p w:rsidR="00CF19C2" w:rsidRDefault="00F77231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ступени среднего общего образования на изучение предмета </w:t>
            </w:r>
            <w:r>
              <w:rPr>
                <w:sz w:val="24"/>
              </w:rPr>
              <w:t>“Французский язык” отводится 272 часа (4 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всех профилей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 w:rsidR="00CF19C2" w:rsidRDefault="00F7723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7723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F77231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</w:t>
            </w:r>
            <w:r>
              <w:rPr>
                <w:sz w:val="24"/>
              </w:rPr>
              <w:t>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F772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F7723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F19C2" w:rsidRDefault="00F7723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</w:t>
            </w:r>
            <w:r>
              <w:rPr>
                <w:sz w:val="24"/>
              </w:rPr>
              <w:t>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рассуждений» относится ко всем курсам, а формирование логических умений </w:t>
            </w:r>
            <w:r>
              <w:rPr>
                <w:sz w:val="24"/>
              </w:rPr>
              <w:t>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F7723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</w:t>
            </w:r>
            <w:r>
              <w:rPr>
                <w:sz w:val="24"/>
              </w:rPr>
              <w:t>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F77231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среднего общего образования, </w:t>
            </w:r>
            <w:r>
              <w:rPr>
                <w:sz w:val="24"/>
              </w:rPr>
              <w:t>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F7723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F7723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F7723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</w:t>
            </w:r>
            <w:r>
              <w:rPr>
                <w:sz w:val="24"/>
              </w:rPr>
              <w:t>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F7723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F7723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F77231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F7723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</w:t>
            </w:r>
            <w:r>
              <w:rPr>
                <w:sz w:val="24"/>
              </w:rPr>
              <w:t>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F77231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</w:t>
            </w:r>
            <w:r>
              <w:rPr>
                <w:sz w:val="24"/>
              </w:rPr>
              <w:t xml:space="preserve">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F77231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F77231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F77231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  <w:r>
              <w:rPr>
                <w:sz w:val="24"/>
              </w:rPr>
              <w:t>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F7723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разного уровня </w:t>
            </w:r>
            <w:r>
              <w:rPr>
                <w:sz w:val="24"/>
              </w:rPr>
              <w:t>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</w:t>
            </w:r>
            <w:r>
              <w:rPr>
                <w:sz w:val="24"/>
              </w:rPr>
              <w:t xml:space="preserve">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 В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F7723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составлена с учётом количества часов, отводимого на изучение предмета </w:t>
            </w:r>
            <w:r>
              <w:rPr>
                <w:sz w:val="24"/>
              </w:rPr>
              <w:t>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на углублённом уровне в естественно-научном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</w:t>
            </w:r>
            <w:r>
              <w:rPr>
                <w:sz w:val="24"/>
              </w:rPr>
              <w:t xml:space="preserve">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F77231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CF19C2" w:rsidRDefault="00F7723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F7723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</w:t>
            </w:r>
            <w:r>
              <w:rPr>
                <w:sz w:val="24"/>
              </w:rPr>
              <w:t>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F7723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F77231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</w:t>
            </w:r>
            <w:r>
              <w:rPr>
                <w:sz w:val="24"/>
              </w:rPr>
              <w:t>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F7723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</w:t>
            </w:r>
            <w:r>
              <w:rPr>
                <w:sz w:val="24"/>
              </w:rPr>
              <w:t>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F7723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F77231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F7723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F7723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F77231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</w:t>
            </w:r>
            <w:r>
              <w:rPr>
                <w:sz w:val="24"/>
              </w:rPr>
              <w:t>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</w:t>
            </w:r>
            <w:r>
              <w:rPr>
                <w:sz w:val="24"/>
              </w:rPr>
              <w:t>азовая</w:t>
            </w:r>
          </w:p>
          <w:p w:rsidR="00CF19C2" w:rsidRDefault="00F77231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420335" w:rsidRDefault="00420335" w:rsidP="00F77231">
      <w:bookmarkStart w:id="0" w:name="_GoBack"/>
      <w:bookmarkEnd w:id="0"/>
    </w:p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F19C2"/>
    <w:rsid w:val="00420335"/>
    <w:rsid w:val="006A3177"/>
    <w:rsid w:val="00CF19C2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17A5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4168</Words>
  <Characters>23764</Characters>
  <Application>Microsoft Office Word</Application>
  <DocSecurity>0</DocSecurity>
  <Lines>198</Lines>
  <Paragraphs>55</Paragraphs>
  <ScaleCrop>false</ScaleCrop>
  <Company/>
  <LinksUpToDate>false</LinksUpToDate>
  <CharactersWithSpaces>27877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zavuch_uch</cp:lastModifiedBy>
  <cp:revision>4</cp:revision>
  <dcterms:created xsi:type="dcterms:W3CDTF">2023-09-07T16:54:00Z</dcterms:created>
  <dcterms:modified xsi:type="dcterms:W3CDTF">2024-04-15T18:22:00Z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